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87" w:rsidRPr="00654C0B" w:rsidRDefault="00654C0B" w:rsidP="00EB23AA">
      <w:pPr>
        <w:tabs>
          <w:tab w:val="center" w:pos="4513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8C13D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[</w:t>
      </w:r>
      <w:r w:rsidR="00EB23AA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신입 및 </w:t>
      </w:r>
      <w:r w:rsidR="00006574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경력</w:t>
      </w:r>
      <w:r w:rsidR="001D042F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]</w:t>
      </w:r>
      <w:r w:rsidR="001D042F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="005A69B4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I</w:t>
      </w:r>
      <w:r w:rsidR="005A69B4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nvestment </w:t>
      </w:r>
      <w:r w:rsidR="001C32C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일반계정관리팀</w:t>
      </w:r>
    </w:p>
    <w:p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:rsidR="0093587D" w:rsidRDefault="0093587D" w:rsidP="0093587D">
      <w:r>
        <w:rPr>
          <w:lang w:eastAsia="ko-KR"/>
        </w:rPr>
        <w:drawing>
          <wp:inline distT="0" distB="0" distL="0" distR="0" wp14:anchorId="7E466304" wp14:editId="6D519466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7D" w:rsidRDefault="0093587D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p w:rsidR="00006574" w:rsidRDefault="00006574" w:rsidP="00006574">
      <w:pPr>
        <w:rPr>
          <w:rFonts w:ascii="Arial" w:eastAsiaTheme="minorEastAsia" w:hAnsi="Arial" w:cs="Arial"/>
          <w:lang w:eastAsia="ko-KR"/>
        </w:rPr>
      </w:pPr>
    </w:p>
    <w:tbl>
      <w:tblPr>
        <w:tblW w:w="9361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006574" w:rsidRPr="00654C0B" w:rsidTr="002357EB">
        <w:trPr>
          <w:trHeight w:val="54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74" w:rsidRPr="001F3995" w:rsidRDefault="00EB23AA" w:rsidP="002357EB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I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 xml:space="preserve">nvestment 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일반계정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관리팀</w:t>
            </w: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 w:rsidR="00BC4AA9">
              <w:rPr>
                <w:rFonts w:ascii="Arial" w:eastAsiaTheme="minorEastAsia" w:hAnsi="Arial" w:cs="Arial"/>
                <w:sz w:val="20"/>
                <w:lang w:eastAsia="ko-KR"/>
              </w:rPr>
              <w:t>(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>신입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>또는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5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>년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>이하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 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>경력</w:t>
            </w:r>
            <w:r w:rsidR="00BC4AA9">
              <w:rPr>
                <w:rFonts w:ascii="Arial" w:eastAsiaTheme="minorEastAsia" w:hAnsi="Arial" w:cs="Arial" w:hint="eastAsia"/>
                <w:sz w:val="20"/>
                <w:lang w:eastAsia="ko-KR"/>
              </w:rPr>
              <w:t>)</w:t>
            </w:r>
          </w:p>
        </w:tc>
      </w:tr>
      <w:tr w:rsidR="00006574" w:rsidRPr="00654C0B" w:rsidTr="00006574">
        <w:trPr>
          <w:trHeight w:val="49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680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006574" w:rsidRPr="00006574" w:rsidTr="00BC4AA9">
              <w:trPr>
                <w:trHeight w:val="1810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56A" w:rsidRPr="001C32C2" w:rsidRDefault="0094156A" w:rsidP="0094156A">
                  <w:pPr>
                    <w:numPr>
                      <w:ilvl w:val="0"/>
                      <w:numId w:val="13"/>
                    </w:numPr>
                    <w:wordWrap w:val="0"/>
                    <w:autoSpaceDE w:val="0"/>
                    <w:autoSpaceDN w:val="0"/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대체투자자산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심사업무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>(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신규심사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,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정기심사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)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및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운용관리업무</w:t>
                  </w:r>
                </w:p>
                <w:p w:rsidR="0094156A" w:rsidRPr="001C32C2" w:rsidRDefault="0094156A" w:rsidP="0094156A">
                  <w:pPr>
                    <w:numPr>
                      <w:ilvl w:val="0"/>
                      <w:numId w:val="13"/>
                    </w:numPr>
                    <w:wordWrap w:val="0"/>
                    <w:autoSpaceDE w:val="0"/>
                    <w:autoSpaceDN w:val="0"/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보유자산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신용등급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부여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>/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관리</w:t>
                  </w:r>
                </w:p>
                <w:p w:rsidR="0094156A" w:rsidRPr="001C32C2" w:rsidRDefault="0094156A" w:rsidP="0094156A">
                  <w:pPr>
                    <w:numPr>
                      <w:ilvl w:val="0"/>
                      <w:numId w:val="13"/>
                    </w:numPr>
                    <w:wordWrap w:val="0"/>
                    <w:autoSpaceDE w:val="0"/>
                    <w:autoSpaceDN w:val="0"/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투자자산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운용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및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관리를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위한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back office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업무</w:t>
                  </w:r>
                </w:p>
                <w:p w:rsidR="00CD481B" w:rsidRPr="00006574" w:rsidRDefault="0094156A" w:rsidP="0094156A">
                  <w:pPr>
                    <w:numPr>
                      <w:ilvl w:val="0"/>
                      <w:numId w:val="13"/>
                    </w:numPr>
                    <w:wordWrap w:val="0"/>
                    <w:autoSpaceDE w:val="0"/>
                    <w:autoSpaceDN w:val="0"/>
                    <w:jc w:val="both"/>
                    <w:rPr>
                      <w:rFonts w:ascii="맑은 고딕" w:eastAsia="맑은 고딕" w:hAnsi="맑은 고딕" w:cs="굴림"/>
                      <w:noProof w:val="0"/>
                      <w:color w:val="000000"/>
                      <w:sz w:val="20"/>
                      <w:lang w:eastAsia="ko-KR"/>
                    </w:rPr>
                  </w:pP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감독기관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및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규제기관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>(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감독원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,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신용정보원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등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)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보고</w:t>
                  </w:r>
                  <w:r w:rsidRPr="001C32C2">
                    <w:rPr>
                      <w:rFonts w:ascii="맑은 고딕" w:eastAsia="맑은 고딕" w:hAnsi="맑은 고딕" w:cs="굴림"/>
                      <w:noProof w:val="0"/>
                      <w:sz w:val="20"/>
                      <w:lang w:eastAsia="ko-KR"/>
                    </w:rPr>
                    <w:t xml:space="preserve"> </w:t>
                  </w:r>
                  <w:r w:rsidRPr="001C32C2">
                    <w:rPr>
                      <w:rFonts w:ascii="맑은 고딕" w:eastAsia="맑은 고딕" w:hAnsi="맑은 고딕" w:cs="굴림" w:hint="eastAsia"/>
                      <w:noProof w:val="0"/>
                      <w:sz w:val="20"/>
                      <w:lang w:eastAsia="ko-KR"/>
                    </w:rPr>
                    <w:t>업무</w:t>
                  </w:r>
                </w:p>
              </w:tc>
            </w:tr>
          </w:tbl>
          <w:p w:rsidR="00006574" w:rsidRPr="00D34FFA" w:rsidRDefault="00006574" w:rsidP="002357EB">
            <w:pPr>
              <w:wordWrap w:val="0"/>
              <w:autoSpaceDE w:val="0"/>
              <w:autoSpaceDN w:val="0"/>
              <w:ind w:left="40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</w:p>
        </w:tc>
      </w:tr>
      <w:tr w:rsidR="00006574" w:rsidRPr="00654C0B" w:rsidTr="00BC4AA9">
        <w:trPr>
          <w:trHeight w:val="56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학력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및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Pr="00006574" w:rsidRDefault="00006574" w:rsidP="002357EB">
            <w:p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학사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="00EB23AA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이상</w:t>
            </w:r>
          </w:p>
        </w:tc>
      </w:tr>
      <w:tr w:rsidR="00006574" w:rsidRPr="00654C0B" w:rsidTr="00BC4AA9">
        <w:trPr>
          <w:trHeight w:val="175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4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필요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지식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</w:p>
          <w:p w:rsidR="00006574" w:rsidRPr="00086CF3" w:rsidRDefault="00006574" w:rsidP="002357EB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및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기술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A3" w:rsidRDefault="00EB23AA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 xml:space="preserve">업무 경력 </w:t>
            </w:r>
            <w:r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5</w:t>
            </w: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 xml:space="preserve">년 이내 </w:t>
            </w:r>
            <w:r w:rsid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(</w:t>
            </w:r>
            <w:r w:rsid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신입 및 경력)</w:t>
            </w:r>
          </w:p>
          <w:p w:rsidR="00BC4AA9" w:rsidRDefault="00BC4AA9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금융시장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및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금융상품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관련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지식</w:t>
            </w:r>
          </w:p>
          <w:p w:rsidR="00BC4AA9" w:rsidRDefault="00BC4AA9" w:rsidP="002357EB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영어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proofErr w:type="spellStart"/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능통자</w:t>
            </w:r>
            <w:proofErr w:type="spellEnd"/>
          </w:p>
          <w:p w:rsidR="00006574" w:rsidRPr="00BC4AA9" w:rsidRDefault="00BC4AA9" w:rsidP="00BC4AA9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CPA, CFA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등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금융관련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자격증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소지자</w:t>
            </w:r>
            <w:r w:rsidRPr="00BC4AA9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 xml:space="preserve"> </w:t>
            </w:r>
            <w:r w:rsidRPr="00BC4AA9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선호</w:t>
            </w:r>
          </w:p>
        </w:tc>
      </w:tr>
    </w:tbl>
    <w:p w:rsidR="00006574" w:rsidRPr="00006574" w:rsidRDefault="00006574" w:rsidP="00006574">
      <w:pPr>
        <w:rPr>
          <w:rFonts w:ascii="Arial" w:eastAsiaTheme="minorEastAsia" w:hAnsi="Arial" w:cs="Arial"/>
          <w:lang w:eastAsia="ko-KR"/>
        </w:rPr>
      </w:pPr>
    </w:p>
    <w:p w:rsidR="0093587D" w:rsidRDefault="009978C8" w:rsidP="009978C8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224A19">
        <w:rPr>
          <w:rFonts w:ascii="Arial" w:eastAsiaTheme="minorEastAsia" w:hAnsi="Arial" w:cs="Arial"/>
          <w:b/>
          <w:sz w:val="20"/>
          <w:lang w:eastAsia="ko-KR"/>
        </w:rPr>
        <w:t>AI</w:t>
      </w:r>
      <w:r w:rsidR="00224A19">
        <w:rPr>
          <w:rFonts w:ascii="Arial" w:eastAsiaTheme="minorEastAsia" w:hAnsi="Arial" w:cs="Arial" w:hint="eastAsia"/>
          <w:b/>
          <w:sz w:val="20"/>
          <w:lang w:eastAsia="ko-KR"/>
        </w:rPr>
        <w:t>역량검사</w:t>
      </w:r>
      <w:r w:rsidR="00224A19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224A19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F632C" w:rsidRPr="00654C0B">
        <w:rPr>
          <w:rFonts w:ascii="Arial" w:eastAsiaTheme="minorEastAsia" w:hAnsi="Arial" w:cs="Arial"/>
          <w:b/>
          <w:sz w:val="20"/>
          <w:lang w:eastAsia="ko-KR"/>
        </w:rPr>
        <w:t>1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2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</w:p>
    <w:p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lastRenderedPageBreak/>
        <w:t>[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근무지역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메트라이프생명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본사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>(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강남구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테헤란로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 xml:space="preserve">316,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메트라이프타워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)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6574" w:rsidRDefault="00006574" w:rsidP="00006574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>
        <w:rPr>
          <w:rFonts w:ascii="Arial" w:eastAsiaTheme="minorEastAsia" w:hAnsi="Arial" w:cs="Arial"/>
          <w:b/>
          <w:sz w:val="20"/>
          <w:lang w:eastAsia="ko-KR"/>
        </w:rPr>
        <w:t>2021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E47ED">
        <w:rPr>
          <w:rFonts w:ascii="Arial" w:eastAsiaTheme="minorEastAsia" w:hAnsi="Arial" w:cs="Arial"/>
          <w:b/>
          <w:sz w:val="20"/>
          <w:lang w:eastAsia="ko-KR"/>
        </w:rPr>
        <w:t>5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10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일부터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5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715AA">
        <w:rPr>
          <w:rFonts w:ascii="Arial" w:eastAsiaTheme="minorEastAsia" w:hAnsi="Arial" w:cs="Arial"/>
          <w:b/>
          <w:sz w:val="20"/>
          <w:lang w:eastAsia="ko-KR"/>
        </w:rPr>
        <w:t>31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일까지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1D042F" w:rsidRPr="006715AA" w:rsidRDefault="001D042F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:rsidR="003840A9" w:rsidRPr="009952FC" w:rsidRDefault="003840A9" w:rsidP="00000190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  <w:b/>
        </w:rPr>
      </w:pPr>
      <w:r w:rsidRPr="009952FC">
        <w:rPr>
          <w:rFonts w:ascii="Arial" w:hAnsi="Arial" w:cs="Arial"/>
        </w:rPr>
        <w:t>중복지</w:t>
      </w:r>
      <w:r w:rsidR="009952FC">
        <w:rPr>
          <w:rFonts w:ascii="Arial" w:hAnsi="Arial" w:cs="Arial" w:hint="eastAsia"/>
        </w:rPr>
        <w:t>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가능</w:t>
      </w:r>
      <w:r w:rsidR="009952FC">
        <w:rPr>
          <w:rFonts w:ascii="Arial" w:hAnsi="Arial" w:cs="Arial" w:hint="eastAsia"/>
        </w:rPr>
        <w:t>.</w:t>
      </w:r>
      <w:r w:rsidR="009952FC">
        <w:rPr>
          <w:rFonts w:ascii="Arial" w:hAnsi="Arial" w:cs="Arial"/>
        </w:rPr>
        <w:t xml:space="preserve"> </w:t>
      </w:r>
      <w:r w:rsidR="009952FC">
        <w:rPr>
          <w:rFonts w:ascii="Arial" w:hAnsi="Arial" w:cs="Arial" w:hint="eastAsia"/>
        </w:rPr>
        <w:t>지원하고자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하는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담당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영역을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지원서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상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/>
        </w:rPr>
        <w:t>‘</w:t>
      </w:r>
      <w:r w:rsidR="009952FC">
        <w:rPr>
          <w:rFonts w:ascii="Arial" w:hAnsi="Arial" w:cs="Arial" w:hint="eastAsia"/>
        </w:rPr>
        <w:t>지원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부서</w:t>
      </w:r>
      <w:r w:rsidR="009952FC">
        <w:rPr>
          <w:rFonts w:ascii="Arial" w:hAnsi="Arial" w:cs="Arial"/>
        </w:rPr>
        <w:t>’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란에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작성</w:t>
      </w:r>
    </w:p>
    <w:p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bookmarkStart w:id="0" w:name="_GoBack"/>
      <w:r w:rsidR="00C57039">
        <w:fldChar w:fldCharType="begin"/>
      </w:r>
      <w:r w:rsidR="00C57039">
        <w:instrText xml:space="preserve"> HYPERLINK "mailto:metrecruit@metlife.co.kr" </w:instrText>
      </w:r>
      <w:r w:rsidR="00C57039">
        <w:fldChar w:fldCharType="separate"/>
      </w:r>
      <w:r w:rsidRPr="00654C0B">
        <w:rPr>
          <w:rStyle w:val="a7"/>
          <w:rFonts w:ascii="Arial" w:hAnsi="Arial" w:cs="Arial"/>
        </w:rPr>
        <w:t>metrecruit@metlife.co.kr</w:t>
      </w:r>
      <w:r w:rsidR="00C57039">
        <w:rPr>
          <w:rStyle w:val="a7"/>
          <w:rFonts w:ascii="Arial" w:hAnsi="Arial" w:cs="Arial"/>
        </w:rPr>
        <w:fldChar w:fldCharType="end"/>
      </w:r>
      <w:bookmarkEnd w:id="0"/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39" w:rsidRDefault="00C57039" w:rsidP="002E4BAF">
      <w:r>
        <w:separator/>
      </w:r>
    </w:p>
  </w:endnote>
  <w:endnote w:type="continuationSeparator" w:id="0">
    <w:p w:rsidR="00C57039" w:rsidRDefault="00C57039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39" w:rsidRDefault="00C57039" w:rsidP="002E4BAF">
      <w:r>
        <w:separator/>
      </w:r>
    </w:p>
  </w:footnote>
  <w:footnote w:type="continuationSeparator" w:id="0">
    <w:p w:rsidR="00C57039" w:rsidRDefault="00C57039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142DB" wp14:editId="171EAA45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1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0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680A"/>
    <w:rsid w:val="000C7844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C32C2"/>
    <w:rsid w:val="001D042F"/>
    <w:rsid w:val="001D1EC1"/>
    <w:rsid w:val="001F3995"/>
    <w:rsid w:val="00211C61"/>
    <w:rsid w:val="002161DE"/>
    <w:rsid w:val="00224A19"/>
    <w:rsid w:val="00232788"/>
    <w:rsid w:val="0024096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5D0F"/>
    <w:rsid w:val="00375645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2D9D"/>
    <w:rsid w:val="0047438E"/>
    <w:rsid w:val="004955C0"/>
    <w:rsid w:val="004D153D"/>
    <w:rsid w:val="004D4853"/>
    <w:rsid w:val="00515AFF"/>
    <w:rsid w:val="0055777C"/>
    <w:rsid w:val="005A5EE1"/>
    <w:rsid w:val="005A69B4"/>
    <w:rsid w:val="005B0AAD"/>
    <w:rsid w:val="005B0C05"/>
    <w:rsid w:val="005B11C0"/>
    <w:rsid w:val="005C2264"/>
    <w:rsid w:val="005E47ED"/>
    <w:rsid w:val="005F632C"/>
    <w:rsid w:val="0060688E"/>
    <w:rsid w:val="00606D5F"/>
    <w:rsid w:val="0064697D"/>
    <w:rsid w:val="00654C0B"/>
    <w:rsid w:val="00663059"/>
    <w:rsid w:val="006715AA"/>
    <w:rsid w:val="00690C2A"/>
    <w:rsid w:val="006C3861"/>
    <w:rsid w:val="006C5A74"/>
    <w:rsid w:val="006C6EDD"/>
    <w:rsid w:val="006C7F89"/>
    <w:rsid w:val="006D1E69"/>
    <w:rsid w:val="006D6E76"/>
    <w:rsid w:val="0072361A"/>
    <w:rsid w:val="00774F8F"/>
    <w:rsid w:val="00775C86"/>
    <w:rsid w:val="00783C91"/>
    <w:rsid w:val="007A2B48"/>
    <w:rsid w:val="007A52E7"/>
    <w:rsid w:val="007A6779"/>
    <w:rsid w:val="007B5E12"/>
    <w:rsid w:val="007D73FA"/>
    <w:rsid w:val="007F3FA8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C13D2"/>
    <w:rsid w:val="008D511E"/>
    <w:rsid w:val="008E4A6F"/>
    <w:rsid w:val="0090594B"/>
    <w:rsid w:val="00935651"/>
    <w:rsid w:val="0093587D"/>
    <w:rsid w:val="0094156A"/>
    <w:rsid w:val="009427E1"/>
    <w:rsid w:val="00947A3C"/>
    <w:rsid w:val="009626F2"/>
    <w:rsid w:val="009952FC"/>
    <w:rsid w:val="009978C8"/>
    <w:rsid w:val="00997EE6"/>
    <w:rsid w:val="009A558B"/>
    <w:rsid w:val="009B63C2"/>
    <w:rsid w:val="009D4AB1"/>
    <w:rsid w:val="009F15F5"/>
    <w:rsid w:val="00A149CB"/>
    <w:rsid w:val="00A178A3"/>
    <w:rsid w:val="00A22232"/>
    <w:rsid w:val="00A3299E"/>
    <w:rsid w:val="00A42612"/>
    <w:rsid w:val="00AA5FCD"/>
    <w:rsid w:val="00AD04E5"/>
    <w:rsid w:val="00AD6C6A"/>
    <w:rsid w:val="00AE7683"/>
    <w:rsid w:val="00B156D6"/>
    <w:rsid w:val="00B16169"/>
    <w:rsid w:val="00B17EF0"/>
    <w:rsid w:val="00B50592"/>
    <w:rsid w:val="00B51439"/>
    <w:rsid w:val="00B62590"/>
    <w:rsid w:val="00B656F9"/>
    <w:rsid w:val="00B7653D"/>
    <w:rsid w:val="00BB1690"/>
    <w:rsid w:val="00BB6F54"/>
    <w:rsid w:val="00BC057E"/>
    <w:rsid w:val="00BC4AA9"/>
    <w:rsid w:val="00BD63EA"/>
    <w:rsid w:val="00BE7783"/>
    <w:rsid w:val="00C045C3"/>
    <w:rsid w:val="00C13CED"/>
    <w:rsid w:val="00C15A25"/>
    <w:rsid w:val="00C33FCE"/>
    <w:rsid w:val="00C5109A"/>
    <w:rsid w:val="00C57039"/>
    <w:rsid w:val="00C61E75"/>
    <w:rsid w:val="00C66F74"/>
    <w:rsid w:val="00C71B2C"/>
    <w:rsid w:val="00C83EFE"/>
    <w:rsid w:val="00CA465B"/>
    <w:rsid w:val="00CD3373"/>
    <w:rsid w:val="00CD481B"/>
    <w:rsid w:val="00D0308D"/>
    <w:rsid w:val="00D0477D"/>
    <w:rsid w:val="00D04FE0"/>
    <w:rsid w:val="00D07F9A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472F3"/>
    <w:rsid w:val="00E6011C"/>
    <w:rsid w:val="00E81117"/>
    <w:rsid w:val="00E82692"/>
    <w:rsid w:val="00E85A07"/>
    <w:rsid w:val="00EB23AA"/>
    <w:rsid w:val="00EB2730"/>
    <w:rsid w:val="00EC0083"/>
    <w:rsid w:val="00EC1A9F"/>
    <w:rsid w:val="00EF1BE1"/>
    <w:rsid w:val="00EF2BE6"/>
    <w:rsid w:val="00F221AD"/>
    <w:rsid w:val="00F4366A"/>
    <w:rsid w:val="00F75787"/>
    <w:rsid w:val="00FA1C59"/>
    <w:rsid w:val="00FC1CCD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E8BC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Cho, Sun Young</cp:lastModifiedBy>
  <cp:revision>10</cp:revision>
  <cp:lastPrinted>2018-05-08T09:32:00Z</cp:lastPrinted>
  <dcterms:created xsi:type="dcterms:W3CDTF">2021-05-12T00:16:00Z</dcterms:created>
  <dcterms:modified xsi:type="dcterms:W3CDTF">2021-05-13T00:40:00Z</dcterms:modified>
</cp:coreProperties>
</file>